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44CE64D" w:rsidR="00A160B2" w:rsidRDefault="00922249" w:rsidP="006C3150">
            <w:pPr>
              <w:pStyle w:val="Infotext"/>
              <w:rPr>
                <w:rFonts w:cs="Arial"/>
              </w:rPr>
            </w:pPr>
            <w:r>
              <w:rPr>
                <w:rFonts w:cs="Arial"/>
              </w:rPr>
              <w:t>13 September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7396C2F7" w:rsidR="00A160B2" w:rsidRDefault="00B84A87" w:rsidP="006C3150">
            <w:pPr>
              <w:pStyle w:val="Infotext"/>
              <w:rPr>
                <w:rFonts w:cs="Arial"/>
              </w:rPr>
            </w:pPr>
            <w:r>
              <w:rPr>
                <w:rFonts w:cs="Arial"/>
              </w:rPr>
              <w:t>Draft Pension Fund A</w:t>
            </w:r>
            <w:r w:rsidR="00922249">
              <w:rPr>
                <w:rFonts w:cs="Arial"/>
              </w:rPr>
              <w:t>nnual Report</w:t>
            </w:r>
            <w:r>
              <w:rPr>
                <w:rFonts w:cs="Arial"/>
              </w:rPr>
              <w:t xml:space="preserve"> for 2020-21</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B97F28" w:rsidR="00A160B2" w:rsidRPr="00DF59F0" w:rsidRDefault="00180D94" w:rsidP="006C3150">
            <w:pPr>
              <w:pStyle w:val="Infotext"/>
              <w:rPr>
                <w:bCs/>
              </w:rPr>
            </w:pPr>
            <w:r w:rsidRPr="00DF59F0">
              <w:rPr>
                <w:bCs/>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5EB5AA9C" w14:textId="1D297BDA" w:rsidR="00FF2B1A" w:rsidRDefault="00E2344F" w:rsidP="00FF2B1A">
            <w:pPr>
              <w:pStyle w:val="Infotext"/>
              <w:tabs>
                <w:tab w:val="center" w:pos="2352"/>
              </w:tabs>
            </w:pPr>
            <w:r>
              <w:t xml:space="preserve">Appendix 1 – </w:t>
            </w:r>
            <w:r w:rsidR="00FF2B1A">
              <w:t xml:space="preserve">Audit Strategy Memorandum (Mazars) </w:t>
            </w:r>
          </w:p>
          <w:p w14:paraId="4C232B02" w14:textId="61DB6CA6" w:rsidR="00922249" w:rsidRDefault="00FF2B1A" w:rsidP="006C3150">
            <w:pPr>
              <w:pStyle w:val="Infotext"/>
            </w:pPr>
            <w:r>
              <w:t xml:space="preserve">Appendix – 2 </w:t>
            </w:r>
            <w:r w:rsidR="00E2344F">
              <w:t xml:space="preserve">Draft </w:t>
            </w:r>
            <w:r w:rsidR="00180D94">
              <w:t>P</w:t>
            </w:r>
            <w:r w:rsidR="00E2344F">
              <w:t xml:space="preserve">ension </w:t>
            </w:r>
            <w:r w:rsidR="00180D94">
              <w:t>F</w:t>
            </w:r>
            <w:r w:rsidR="00E2344F">
              <w:t>und A</w:t>
            </w:r>
            <w:r w:rsidR="00922249">
              <w:t>nnual report</w:t>
            </w:r>
            <w:r w:rsidR="00E2344F">
              <w:t xml:space="preserve"> </w:t>
            </w:r>
            <w:r w:rsidR="00180D94">
              <w:t xml:space="preserve">for </w:t>
            </w:r>
            <w:r w:rsidR="00E2344F">
              <w:t>2020-21</w:t>
            </w: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41297458" w14:textId="16F43260" w:rsidR="00E2344F" w:rsidRPr="001E6E68" w:rsidRDefault="00E2344F" w:rsidP="00E2344F">
            <w:pPr>
              <w:jc w:val="both"/>
              <w:rPr>
                <w:rFonts w:cs="Arial"/>
                <w:szCs w:val="24"/>
              </w:rPr>
            </w:pPr>
            <w:r w:rsidRPr="001E6E68">
              <w:rPr>
                <w:rFonts w:cs="Arial"/>
                <w:szCs w:val="24"/>
                <w:lang w:eastAsia="en-GB"/>
              </w:rPr>
              <w:t xml:space="preserve">This report presents the draft </w:t>
            </w:r>
            <w:r w:rsidRPr="001E6E68">
              <w:rPr>
                <w:rFonts w:cs="Arial"/>
              </w:rPr>
              <w:t xml:space="preserve">Pension Fund </w:t>
            </w:r>
            <w:r w:rsidR="00922249">
              <w:rPr>
                <w:rFonts w:cs="Arial"/>
              </w:rPr>
              <w:t>Annual Report</w:t>
            </w:r>
            <w:r w:rsidRPr="001E6E68">
              <w:rPr>
                <w:rFonts w:cs="Arial"/>
              </w:rPr>
              <w:t xml:space="preserve"> for the year ended 31 March 20</w:t>
            </w:r>
            <w:r>
              <w:rPr>
                <w:rFonts w:cs="Arial"/>
              </w:rPr>
              <w:t>21</w:t>
            </w:r>
            <w:r w:rsidR="00922249">
              <w:rPr>
                <w:rFonts w:cs="Arial"/>
              </w:rPr>
              <w:t xml:space="preserve">, and the External Audit Plan </w:t>
            </w:r>
            <w:r w:rsidRPr="001E6E68">
              <w:rPr>
                <w:rFonts w:cs="Arial"/>
              </w:rPr>
              <w:t>on which the Committee’s comments are invited.</w:t>
            </w:r>
            <w:r w:rsidRPr="001E6E68">
              <w:rPr>
                <w:rFonts w:cs="Arial"/>
                <w:szCs w:val="24"/>
              </w:rPr>
              <w:t xml:space="preserve"> </w:t>
            </w:r>
            <w:r w:rsidR="00922249">
              <w:rPr>
                <w:rFonts w:cs="Arial"/>
                <w:szCs w:val="24"/>
              </w:rPr>
              <w:t xml:space="preserve">It will also update on progress with the 2020-21 audit.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2FDC14C8" w:rsidR="00A160B2" w:rsidRDefault="00E2344F" w:rsidP="00E2344F">
            <w:r>
              <w:t xml:space="preserve">The Committee is recommended </w:t>
            </w:r>
            <w:r w:rsidR="00922249">
              <w:t>to approve the draft Pension Fund Annual R</w:t>
            </w:r>
            <w:r>
              <w:t xml:space="preserve">eport </w:t>
            </w:r>
            <w:r w:rsidR="00922249">
              <w:t xml:space="preserve">for 2020-21 for publication and </w:t>
            </w:r>
            <w:r w:rsidR="003737C1">
              <w:t xml:space="preserve">to </w:t>
            </w:r>
            <w:r w:rsidR="00922249">
              <w:t xml:space="preserve">authorise the Director of Finance and </w:t>
            </w:r>
            <w:r w:rsidR="003737C1">
              <w:t>A</w:t>
            </w:r>
            <w:r w:rsidR="00922249">
              <w:t xml:space="preserve">ssurance to </w:t>
            </w:r>
            <w:r w:rsidR="003737C1">
              <w:t>make</w:t>
            </w:r>
            <w:r w:rsidR="00922249">
              <w:t xml:space="preserve"> any changes arising from the audit of accounts</w:t>
            </w:r>
            <w:r w:rsidR="003737C1">
              <w:t xml:space="preserve"> before publication</w:t>
            </w:r>
            <w:r w:rsidR="00922249">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928E9F0" w14:textId="0646F2CE" w:rsidR="007808A7" w:rsidRDefault="007808A7" w:rsidP="007808A7">
      <w:pPr>
        <w:numPr>
          <w:ilvl w:val="0"/>
          <w:numId w:val="16"/>
        </w:numPr>
        <w:tabs>
          <w:tab w:val="clear" w:pos="584"/>
        </w:tabs>
        <w:ind w:left="284" w:hanging="284"/>
        <w:jc w:val="both"/>
      </w:pPr>
      <w:bookmarkStart w:id="0" w:name="_Hlk74148209"/>
      <w:r w:rsidRPr="007808A7">
        <w:t xml:space="preserve">The Committee will recall that the Council’s 2019-20 accounts had not been signed off by Mazars, and that because of the requirement to issue a “Certificate of Consistency” between the Pension Fund Annual Report and </w:t>
      </w:r>
      <w:r w:rsidRPr="007808A7">
        <w:lastRenderedPageBreak/>
        <w:t xml:space="preserve">the Council’s published accounts, this precluded the formal sign-off of the Fund’s 2019-20 Annual Report and Accounts. </w:t>
      </w:r>
      <w:r w:rsidR="00922249">
        <w:t>The 2019-20 accounts were finally signed off on</w:t>
      </w:r>
      <w:r w:rsidR="00FF2B1A">
        <w:t xml:space="preserve"> 6 July 2021, and the audited version has now been published. </w:t>
      </w:r>
    </w:p>
    <w:p w14:paraId="6FE68D6E" w14:textId="77777777" w:rsidR="007808A7" w:rsidRPr="007808A7" w:rsidRDefault="007808A7" w:rsidP="007808A7">
      <w:pPr>
        <w:ind w:left="284"/>
        <w:jc w:val="both"/>
      </w:pPr>
    </w:p>
    <w:p w14:paraId="3114B3C4" w14:textId="2E6185E4" w:rsidR="007808A7" w:rsidRPr="007808A7" w:rsidRDefault="007808A7" w:rsidP="00E2344F">
      <w:pPr>
        <w:numPr>
          <w:ilvl w:val="0"/>
          <w:numId w:val="16"/>
        </w:numPr>
        <w:tabs>
          <w:tab w:val="clear" w:pos="584"/>
          <w:tab w:val="num" w:pos="284"/>
        </w:tabs>
        <w:ind w:left="284" w:hanging="284"/>
        <w:jc w:val="both"/>
      </w:pPr>
      <w:r w:rsidRPr="007808A7">
        <w:t xml:space="preserve">The statutory timetable for the publication and audit of the Council’s accounts for 2020-21 has again been changed by the Government in the light of the Covid-19 pandemic. </w:t>
      </w:r>
      <w:r>
        <w:t xml:space="preserve">The </w:t>
      </w:r>
      <w:r w:rsidR="002B62F0">
        <w:t>deadline for completing t</w:t>
      </w:r>
      <w:r w:rsidRPr="007808A7">
        <w:t xml:space="preserve">he Audit of Accounts </w:t>
      </w:r>
      <w:r w:rsidR="002B62F0">
        <w:t xml:space="preserve">has been extended to 30 September 2021. The audit </w:t>
      </w:r>
      <w:r w:rsidR="00FF2B1A">
        <w:t xml:space="preserve">is </w:t>
      </w:r>
      <w:r w:rsidRPr="007808A7">
        <w:t>again be</w:t>
      </w:r>
      <w:r w:rsidR="00FF2B1A">
        <w:t>ing</w:t>
      </w:r>
      <w:r w:rsidRPr="007808A7">
        <w:t xml:space="preserve"> carried out by the Council’s auditor, Mazars.</w:t>
      </w:r>
      <w:r w:rsidR="00FF2B1A">
        <w:t xml:space="preserve"> Their “Audit Strategy Memorandum”, which sets out their plan for carrying out the audit, is enclosed as appendix 1. This was considered by the GARMS Committee on 13 July 2021.</w:t>
      </w:r>
    </w:p>
    <w:p w14:paraId="77034469" w14:textId="77777777" w:rsidR="007808A7" w:rsidRDefault="007808A7" w:rsidP="007808A7">
      <w:pPr>
        <w:ind w:left="284"/>
        <w:jc w:val="both"/>
      </w:pPr>
    </w:p>
    <w:p w14:paraId="62247166" w14:textId="1179822D" w:rsidR="005F61BC" w:rsidRPr="005F61BC" w:rsidRDefault="005F61BC" w:rsidP="002B62F0">
      <w:pPr>
        <w:numPr>
          <w:ilvl w:val="0"/>
          <w:numId w:val="16"/>
        </w:numPr>
        <w:tabs>
          <w:tab w:val="clear" w:pos="584"/>
        </w:tabs>
        <w:ind w:left="284" w:hanging="284"/>
        <w:jc w:val="both"/>
      </w:pPr>
      <w:r w:rsidRPr="005F61BC">
        <w:t xml:space="preserve">The </w:t>
      </w:r>
      <w:r w:rsidR="00FF2B1A">
        <w:t>audited</w:t>
      </w:r>
      <w:r w:rsidRPr="005F61BC">
        <w:t xml:space="preserve"> Pension Fund Annual report is required to be published by 1 December 2021 – this requirement has not changed</w:t>
      </w:r>
      <w:r>
        <w:t>. The draft an</w:t>
      </w:r>
      <w:r w:rsidR="00180D94">
        <w:t xml:space="preserve">nual report </w:t>
      </w:r>
      <w:r w:rsidR="00C05E9C">
        <w:t xml:space="preserve">is currently </w:t>
      </w:r>
      <w:r w:rsidR="00FF2B1A">
        <w:t>enclosed as Appendix 2</w:t>
      </w:r>
      <w:r w:rsidR="00180D94">
        <w:t>.</w:t>
      </w:r>
    </w:p>
    <w:p w14:paraId="6131146C" w14:textId="77777777" w:rsidR="002B62F0" w:rsidRDefault="002B62F0" w:rsidP="002B62F0">
      <w:pPr>
        <w:pStyle w:val="ListParagraph"/>
      </w:pPr>
    </w:p>
    <w:p w14:paraId="3B52C2AB" w14:textId="50DF924D" w:rsidR="002B62F0" w:rsidRPr="005F61BC" w:rsidRDefault="00FF2B1A" w:rsidP="002B62F0">
      <w:pPr>
        <w:numPr>
          <w:ilvl w:val="0"/>
          <w:numId w:val="16"/>
        </w:numPr>
        <w:tabs>
          <w:tab w:val="clear" w:pos="584"/>
        </w:tabs>
        <w:ind w:left="284" w:hanging="284"/>
        <w:jc w:val="both"/>
      </w:pPr>
      <w:r>
        <w:t xml:space="preserve">The audit of accounts </w:t>
      </w:r>
      <w:r w:rsidR="002A68FF">
        <w:t xml:space="preserve">is in progress, and the outcome </w:t>
      </w:r>
      <w:r>
        <w:t>will be reported to the GARMS Committee’s next meeting on 12</w:t>
      </w:r>
      <w:r w:rsidRPr="00FF2B1A">
        <w:rPr>
          <w:vertAlign w:val="superscript"/>
        </w:rPr>
        <w:t>th</w:t>
      </w:r>
      <w:r>
        <w:t xml:space="preserve"> October 2021, </w:t>
      </w:r>
      <w:r w:rsidR="005F61BC">
        <w:t xml:space="preserve">which will approve the audited accounts. </w:t>
      </w:r>
    </w:p>
    <w:bookmarkEnd w:id="0"/>
    <w:p w14:paraId="7102FD06" w14:textId="77777777" w:rsidR="002B62F0" w:rsidRPr="00B26886" w:rsidRDefault="002B62F0" w:rsidP="002B62F0">
      <w:pPr>
        <w:pStyle w:val="ListParagraph"/>
        <w:rPr>
          <w:highlight w:val="yellow"/>
        </w:rPr>
      </w:pPr>
    </w:p>
    <w:p w14:paraId="5F981CDB" w14:textId="5748B6BD" w:rsidR="00E8111D" w:rsidRPr="003737C1" w:rsidRDefault="00E8111D" w:rsidP="00E2344F">
      <w:pPr>
        <w:numPr>
          <w:ilvl w:val="0"/>
          <w:numId w:val="16"/>
        </w:numPr>
        <w:tabs>
          <w:tab w:val="clear" w:pos="584"/>
          <w:tab w:val="num" w:pos="284"/>
        </w:tabs>
        <w:ind w:left="284" w:hanging="284"/>
        <w:jc w:val="both"/>
      </w:pPr>
      <w:r w:rsidRPr="003737C1">
        <w:t xml:space="preserve">The Committee should </w:t>
      </w:r>
      <w:r w:rsidR="00534BAA" w:rsidRPr="003737C1">
        <w:t>be aware</w:t>
      </w:r>
      <w:r w:rsidRPr="003737C1">
        <w:t xml:space="preserve"> that Note 23 </w:t>
      </w:r>
      <w:r w:rsidR="003737C1">
        <w:t>to the accounts remains</w:t>
      </w:r>
      <w:r w:rsidRPr="003737C1">
        <w:t xml:space="preserve"> incomplete, as information from </w:t>
      </w:r>
      <w:r w:rsidR="003737C1">
        <w:t xml:space="preserve">one of </w:t>
      </w:r>
      <w:r w:rsidRPr="003737C1">
        <w:t xml:space="preserve">the AVC providers </w:t>
      </w:r>
      <w:r w:rsidR="003737C1">
        <w:t xml:space="preserve">(Prudential) </w:t>
      </w:r>
      <w:r w:rsidRPr="003737C1">
        <w:t>is still awaited</w:t>
      </w:r>
      <w:r w:rsidR="00534BAA" w:rsidRPr="003737C1">
        <w:t xml:space="preserve"> at the time of writing this report</w:t>
      </w:r>
      <w:r w:rsidRPr="003737C1">
        <w:t>. This does not affect the Pension Fund’s key financial statements as scheme members’ AVC’s are held and invested outside of the Fund.</w:t>
      </w:r>
      <w:r w:rsidR="003737C1">
        <w:t xml:space="preserve"> Officers are continuing to chase Prudential for the missing information.</w:t>
      </w:r>
    </w:p>
    <w:p w14:paraId="5602046C" w14:textId="77777777" w:rsidR="00FF2B1A" w:rsidRPr="00FF2B1A" w:rsidRDefault="00FF2B1A" w:rsidP="00FF2B1A">
      <w:pPr>
        <w:pStyle w:val="ListParagraph"/>
      </w:pPr>
    </w:p>
    <w:p w14:paraId="0B6349A3" w14:textId="4F24DAE9" w:rsidR="007808A7" w:rsidRDefault="00FF2B1A" w:rsidP="007808A7">
      <w:pPr>
        <w:numPr>
          <w:ilvl w:val="0"/>
          <w:numId w:val="16"/>
        </w:numPr>
        <w:tabs>
          <w:tab w:val="clear" w:pos="584"/>
          <w:tab w:val="num" w:pos="284"/>
        </w:tabs>
        <w:ind w:left="284" w:hanging="284"/>
        <w:jc w:val="both"/>
      </w:pPr>
      <w:r>
        <w:t xml:space="preserve">The Director of Finance and </w:t>
      </w:r>
      <w:r w:rsidR="003737C1">
        <w:t>A</w:t>
      </w:r>
      <w:r>
        <w:t xml:space="preserve">ssurance will make any adjustments required as a result of the audit before publication of the </w:t>
      </w:r>
      <w:r w:rsidR="00134D55">
        <w:t>Audited Annual report.</w:t>
      </w:r>
    </w:p>
    <w:p w14:paraId="3469E0D9" w14:textId="621B169D" w:rsidR="00213BE7" w:rsidRDefault="00213BE7" w:rsidP="00213BE7">
      <w:pPr>
        <w:pStyle w:val="Heading2"/>
      </w:pPr>
      <w:r>
        <w:t>Legal Implications</w:t>
      </w:r>
    </w:p>
    <w:p w14:paraId="443F8251" w14:textId="53772BE0" w:rsidR="00180D94" w:rsidRDefault="00180D94" w:rsidP="00180D94"/>
    <w:p w14:paraId="2CAF9D62" w14:textId="1B974C3A" w:rsidR="00180D94" w:rsidRDefault="00180D94" w:rsidP="00180D94">
      <w:pPr>
        <w:pStyle w:val="ListParagraph"/>
        <w:numPr>
          <w:ilvl w:val="0"/>
          <w:numId w:val="16"/>
        </w:numPr>
        <w:rPr>
          <w:sz w:val="24"/>
          <w:szCs w:val="24"/>
        </w:rPr>
      </w:pPr>
      <w:r w:rsidRPr="00F22AA0">
        <w:rPr>
          <w:sz w:val="24"/>
          <w:szCs w:val="24"/>
        </w:rPr>
        <w:t>There are no direct legal implications arising from this report.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DE2FE7F"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at the 24</w:t>
      </w:r>
      <w:r w:rsidR="006D6B23" w:rsidRPr="006D6B23">
        <w:rPr>
          <w:vertAlign w:val="superscript"/>
        </w:rPr>
        <w:t>th</w:t>
      </w:r>
      <w:r w:rsidR="006D6B23">
        <w:t xml:space="preserve"> June 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lastRenderedPageBreak/>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7D846CB" w:rsidR="00FD31A0" w:rsidRPr="004A2543" w:rsidRDefault="00180D94" w:rsidP="00FD31A0">
      <w:pPr>
        <w:numPr>
          <w:ilvl w:val="0"/>
          <w:numId w:val="16"/>
        </w:numPr>
        <w:autoSpaceDE w:val="0"/>
        <w:autoSpaceDN w:val="0"/>
        <w:adjustRightInd w:val="0"/>
        <w:ind w:left="426" w:hanging="426"/>
      </w:pPr>
      <w:r w:rsidRPr="003737C1">
        <w:rPr>
          <w:szCs w:val="24"/>
          <w:lang w:val="en-US"/>
        </w:rPr>
        <w:t>The performance of the Pension Fund directly affects the level of employer contribution which then, in turn, affects the resources available for the Council’s priorities</w:t>
      </w:r>
      <w:r w:rsidR="00F22AA0" w:rsidRPr="003737C1">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71D3ED9" w:rsidR="00912904" w:rsidRPr="00A66326" w:rsidRDefault="00912904" w:rsidP="00912904">
      <w:pPr>
        <w:rPr>
          <w:sz w:val="28"/>
        </w:rPr>
      </w:pPr>
      <w:r w:rsidRPr="00A66326">
        <w:rPr>
          <w:b/>
          <w:sz w:val="28"/>
        </w:rPr>
        <w:t xml:space="preserve">Statutory Officer:  </w:t>
      </w:r>
      <w:r w:rsidR="00385716">
        <w:rPr>
          <w:b/>
          <w:sz w:val="28"/>
        </w:rPr>
        <w:t>Dawn Calvert</w:t>
      </w:r>
    </w:p>
    <w:p w14:paraId="57640BD9" w14:textId="64851CBC" w:rsidR="00912904" w:rsidRDefault="00912904" w:rsidP="00912904">
      <w:r w:rsidRPr="00A66326">
        <w:t>Signed by the Chief Financial Officer</w:t>
      </w:r>
    </w:p>
    <w:p w14:paraId="5745A2E3" w14:textId="14E9CBEE" w:rsidR="00912904" w:rsidRPr="00A66326" w:rsidRDefault="00912904" w:rsidP="00912904">
      <w:pPr>
        <w:spacing w:after="480"/>
        <w:rPr>
          <w:sz w:val="28"/>
        </w:rPr>
      </w:pPr>
      <w:r w:rsidRPr="00A66326">
        <w:rPr>
          <w:b/>
          <w:sz w:val="28"/>
        </w:rPr>
        <w:t xml:space="preserve">Date:  </w:t>
      </w:r>
      <w:r w:rsidR="00385716">
        <w:rPr>
          <w:b/>
          <w:sz w:val="28"/>
        </w:rPr>
        <w:t>25/08/2021</w:t>
      </w:r>
    </w:p>
    <w:p w14:paraId="2586CC50" w14:textId="774061BF" w:rsidR="00912904" w:rsidRPr="00A66326" w:rsidRDefault="00912904" w:rsidP="00912904">
      <w:pPr>
        <w:rPr>
          <w:sz w:val="28"/>
        </w:rPr>
      </w:pPr>
      <w:r w:rsidRPr="00A66326">
        <w:rPr>
          <w:b/>
          <w:sz w:val="28"/>
        </w:rPr>
        <w:t xml:space="preserve">Statutory Officer:  </w:t>
      </w:r>
      <w:r w:rsidR="006F7D4A">
        <w:rPr>
          <w:b/>
          <w:sz w:val="28"/>
        </w:rPr>
        <w:t>Joane Mohan</w:t>
      </w:r>
    </w:p>
    <w:p w14:paraId="3F58D77A" w14:textId="60ABC8E9" w:rsidR="00912904" w:rsidRPr="00A66326" w:rsidRDefault="00912904" w:rsidP="00912904">
      <w:r w:rsidRPr="00A66326">
        <w:t>Signed on behalf of the Monitoring Officer</w:t>
      </w:r>
    </w:p>
    <w:p w14:paraId="61F8C7E6" w14:textId="73446078" w:rsidR="00912904" w:rsidRPr="003313EA" w:rsidRDefault="00912904" w:rsidP="00912904">
      <w:pPr>
        <w:spacing w:after="480"/>
        <w:rPr>
          <w:sz w:val="28"/>
        </w:rPr>
      </w:pPr>
      <w:r w:rsidRPr="00A66326">
        <w:rPr>
          <w:b/>
          <w:sz w:val="28"/>
        </w:rPr>
        <w:t xml:space="preserve">Date:  </w:t>
      </w:r>
      <w:r w:rsidR="006F7D4A">
        <w:rPr>
          <w:b/>
          <w:sz w:val="28"/>
        </w:rPr>
        <w:t>31/08/2021</w:t>
      </w:r>
    </w:p>
    <w:p w14:paraId="2019A53D" w14:textId="3C658E7D"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8A15FC">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288AA09F" w:rsidR="00912904" w:rsidRPr="00A66326" w:rsidRDefault="00912904" w:rsidP="00912904">
      <w:pPr>
        <w:spacing w:after="480"/>
        <w:rPr>
          <w:sz w:val="28"/>
        </w:rPr>
      </w:pPr>
      <w:r w:rsidRPr="00A66326">
        <w:rPr>
          <w:b/>
          <w:sz w:val="28"/>
        </w:rPr>
        <w:t xml:space="preserve">Date:  </w:t>
      </w:r>
      <w:r w:rsidR="008A15FC">
        <w:rPr>
          <w:b/>
          <w:sz w:val="28"/>
        </w:rPr>
        <w:t>31/08/2021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253AC26C" w:rsidR="002A2389" w:rsidRDefault="002A2389" w:rsidP="003737C1">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7"/>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67C9"/>
    <w:rsid w:val="000A58A1"/>
    <w:rsid w:val="000A6659"/>
    <w:rsid w:val="000B0E6F"/>
    <w:rsid w:val="000B6DBB"/>
    <w:rsid w:val="000D2BF2"/>
    <w:rsid w:val="000D5870"/>
    <w:rsid w:val="000F65C0"/>
    <w:rsid w:val="00134D55"/>
    <w:rsid w:val="00180D94"/>
    <w:rsid w:val="001939BA"/>
    <w:rsid w:val="001A6EB0"/>
    <w:rsid w:val="001B441D"/>
    <w:rsid w:val="001C5225"/>
    <w:rsid w:val="001E0219"/>
    <w:rsid w:val="00213BE7"/>
    <w:rsid w:val="00231A1D"/>
    <w:rsid w:val="00244120"/>
    <w:rsid w:val="00293F9F"/>
    <w:rsid w:val="002A2389"/>
    <w:rsid w:val="002A68FF"/>
    <w:rsid w:val="002B62F0"/>
    <w:rsid w:val="002C08E2"/>
    <w:rsid w:val="002C1794"/>
    <w:rsid w:val="002D2FC5"/>
    <w:rsid w:val="002E6637"/>
    <w:rsid w:val="002E77E3"/>
    <w:rsid w:val="002F0E81"/>
    <w:rsid w:val="00332947"/>
    <w:rsid w:val="00333EB4"/>
    <w:rsid w:val="00345915"/>
    <w:rsid w:val="00365D29"/>
    <w:rsid w:val="003737C1"/>
    <w:rsid w:val="00374F22"/>
    <w:rsid w:val="00385716"/>
    <w:rsid w:val="003D2FFE"/>
    <w:rsid w:val="003D5F0A"/>
    <w:rsid w:val="003D73DF"/>
    <w:rsid w:val="00400032"/>
    <w:rsid w:val="0042394B"/>
    <w:rsid w:val="00473B08"/>
    <w:rsid w:val="00474B5F"/>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6F7D4A"/>
    <w:rsid w:val="00717E8A"/>
    <w:rsid w:val="0074184E"/>
    <w:rsid w:val="00743829"/>
    <w:rsid w:val="00755F8D"/>
    <w:rsid w:val="007808A7"/>
    <w:rsid w:val="007855AE"/>
    <w:rsid w:val="00796503"/>
    <w:rsid w:val="007B0CB6"/>
    <w:rsid w:val="007D2BDA"/>
    <w:rsid w:val="007D56C8"/>
    <w:rsid w:val="007E3934"/>
    <w:rsid w:val="007E7303"/>
    <w:rsid w:val="008212A0"/>
    <w:rsid w:val="00837F53"/>
    <w:rsid w:val="00862DDC"/>
    <w:rsid w:val="008A15FC"/>
    <w:rsid w:val="008D1750"/>
    <w:rsid w:val="008D7800"/>
    <w:rsid w:val="008E2910"/>
    <w:rsid w:val="008E4913"/>
    <w:rsid w:val="00900464"/>
    <w:rsid w:val="0090100E"/>
    <w:rsid w:val="00912904"/>
    <w:rsid w:val="00922249"/>
    <w:rsid w:val="0093767E"/>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DF59F0"/>
    <w:rsid w:val="00E02B50"/>
    <w:rsid w:val="00E03F11"/>
    <w:rsid w:val="00E06DC8"/>
    <w:rsid w:val="00E220B5"/>
    <w:rsid w:val="00E2344F"/>
    <w:rsid w:val="00E33D93"/>
    <w:rsid w:val="00E609EF"/>
    <w:rsid w:val="00E8111D"/>
    <w:rsid w:val="00E8515B"/>
    <w:rsid w:val="00E90AFF"/>
    <w:rsid w:val="00EA0AE0"/>
    <w:rsid w:val="00EC70CD"/>
    <w:rsid w:val="00EF2F91"/>
    <w:rsid w:val="00F22AA0"/>
    <w:rsid w:val="00F33EE3"/>
    <w:rsid w:val="00F4213B"/>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686</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10</cp:revision>
  <cp:lastPrinted>2007-07-12T09:53:00Z</cp:lastPrinted>
  <dcterms:created xsi:type="dcterms:W3CDTF">2021-08-24T15:53:00Z</dcterms:created>
  <dcterms:modified xsi:type="dcterms:W3CDTF">2021-09-01T11:42:00Z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